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D04B21" w:rsidRPr="00D04B21" w:rsidTr="00D04B21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D04B21" w:rsidRPr="00D04B21" w:rsidRDefault="00D04B21" w:rsidP="00D04B21">
            <w:pPr>
              <w:spacing w:before="204" w:after="14" w:line="240" w:lineRule="auto"/>
              <w:ind w:left="951" w:right="203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04B21">
              <w:rPr>
                <w:rFonts w:ascii="Arial" w:eastAsia="Times New Roman" w:hAnsi="Arial" w:cs="Arial"/>
                <w:sz w:val="20"/>
                <w:szCs w:val="20"/>
              </w:rPr>
              <w:t>Na osnovu članka 25. stavka 1. Zakona o komunalnom gospodarstvu (Narodne novine broj 26/03.-pročišćeni tekst; 82/04., 110/04. i 178/04.) i članka 29. Statuta općine Brckovljani (Službeni glasnik općine Brckovljani broj 03/09.) Općinsko vijeće općine Brckovljani na 5. sjednici održanoj 17. studenog 2009. godine donijelo je</w:t>
            </w:r>
          </w:p>
        </w:tc>
        <w:tc>
          <w:tcPr>
            <w:tcW w:w="1100" w:type="pct"/>
            <w:vAlign w:val="center"/>
            <w:hideMark/>
          </w:tcPr>
          <w:p w:rsidR="00D04B21" w:rsidRPr="00D04B21" w:rsidRDefault="00D04B21" w:rsidP="00D04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4B21" w:rsidRPr="00D04B21" w:rsidRDefault="00D04B21" w:rsidP="00D04B21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04B21">
        <w:rPr>
          <w:rFonts w:ascii="Arial" w:eastAsia="Times New Roman" w:hAnsi="Arial" w:cs="Arial"/>
          <w:b/>
          <w:bCs/>
          <w:color w:val="000000"/>
          <w:sz w:val="24"/>
          <w:szCs w:val="24"/>
        </w:rPr>
        <w:t>ODLUKU </w:t>
      </w:r>
      <w:r w:rsidRPr="00D04B21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 vrijednosti boda za obračun komunalne naknade u Općini Brckovljani</w:t>
      </w:r>
    </w:p>
    <w:p w:rsidR="00D04B21" w:rsidRPr="00D04B21" w:rsidRDefault="00D04B21" w:rsidP="00D04B2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04B2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D04B21" w:rsidRPr="00D04B21" w:rsidRDefault="00D04B21" w:rsidP="00D04B2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4B21">
        <w:rPr>
          <w:rFonts w:ascii="Arial" w:eastAsia="Times New Roman" w:hAnsi="Arial" w:cs="Arial"/>
          <w:color w:val="000000"/>
          <w:sz w:val="20"/>
          <w:szCs w:val="20"/>
        </w:rPr>
        <w:t>Vrijednost boda (B) koja je osnov za obračun visine komunalne naknade u Općini Brckovljani iznosi 0,25 kn/m</w:t>
      </w:r>
      <w:r w:rsidRPr="00D04B21">
        <w:rPr>
          <w:rFonts w:ascii="Arial" w:eastAsia="Times New Roman" w:hAnsi="Arial" w:cs="Arial"/>
          <w:color w:val="000000"/>
          <w:sz w:val="20"/>
          <w:szCs w:val="20"/>
          <w:vertAlign w:val="superscript"/>
        </w:rPr>
        <w:t>2</w:t>
      </w:r>
      <w:r w:rsidRPr="00D04B21">
        <w:rPr>
          <w:rFonts w:ascii="Arial" w:eastAsia="Times New Roman" w:hAnsi="Arial" w:cs="Arial"/>
          <w:color w:val="000000"/>
          <w:sz w:val="20"/>
        </w:rPr>
        <w:t> </w:t>
      </w:r>
      <w:r w:rsidRPr="00D04B21">
        <w:rPr>
          <w:rFonts w:ascii="Arial" w:eastAsia="Times New Roman" w:hAnsi="Arial" w:cs="Arial"/>
          <w:color w:val="000000"/>
          <w:sz w:val="20"/>
          <w:szCs w:val="20"/>
        </w:rPr>
        <w:t>korisne površine stambenog prostora u Općini Brckovljani.</w:t>
      </w:r>
    </w:p>
    <w:p w:rsidR="00D04B21" w:rsidRPr="00D04B21" w:rsidRDefault="00D04B21" w:rsidP="00D04B2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4B21">
        <w:rPr>
          <w:rFonts w:ascii="Arial" w:eastAsia="Times New Roman" w:hAnsi="Arial" w:cs="Arial"/>
          <w:color w:val="000000"/>
          <w:sz w:val="20"/>
          <w:szCs w:val="20"/>
        </w:rPr>
        <w:t>Vrijednost boda (B) iz članka 1. stavak 1. ove Odluke primjenjuje se i za poslovne prostore, građevinsko zemljište i neizgrađeno građevinsko zemljište.</w:t>
      </w:r>
    </w:p>
    <w:p w:rsidR="00D04B21" w:rsidRPr="00D04B21" w:rsidRDefault="00D04B21" w:rsidP="00D04B2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04B2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D04B21" w:rsidRPr="00D04B21" w:rsidRDefault="00D04B21" w:rsidP="00D04B2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4B21">
        <w:rPr>
          <w:rFonts w:ascii="Arial" w:eastAsia="Times New Roman" w:hAnsi="Arial" w:cs="Arial"/>
          <w:color w:val="000000"/>
          <w:sz w:val="20"/>
          <w:szCs w:val="20"/>
        </w:rPr>
        <w:t>Stupanjem na snagu ove Odluke prestaje važiti Odluka o vrijednosti boda (Službeni glasnik Općine Brckovljani 01/02.).</w:t>
      </w:r>
    </w:p>
    <w:p w:rsidR="00D04B21" w:rsidRPr="00D04B21" w:rsidRDefault="00D04B21" w:rsidP="00D04B21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D04B21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D04B21" w:rsidRPr="00D04B21" w:rsidRDefault="00D04B21" w:rsidP="00D04B2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4B21">
        <w:rPr>
          <w:rFonts w:ascii="Arial" w:eastAsia="Times New Roman" w:hAnsi="Arial" w:cs="Arial"/>
          <w:color w:val="000000"/>
          <w:sz w:val="20"/>
          <w:szCs w:val="20"/>
        </w:rPr>
        <w:t>Ova Odluka stupa na snagu osmog dana od dana objave u Službenom glasniku Općine Brckovljani.</w:t>
      </w:r>
    </w:p>
    <w:p w:rsidR="00D04B21" w:rsidRPr="00D04B21" w:rsidRDefault="00D04B21" w:rsidP="00D04B2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4B21">
        <w:rPr>
          <w:rFonts w:ascii="Arial" w:eastAsia="Times New Roman" w:hAnsi="Arial" w:cs="Arial"/>
          <w:color w:val="000000"/>
          <w:sz w:val="20"/>
          <w:szCs w:val="20"/>
        </w:rPr>
        <w:t>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D04B21" w:rsidRPr="00D04B21" w:rsidTr="00D04B21">
        <w:trPr>
          <w:tblCellSpacing w:w="0" w:type="dxa"/>
        </w:trPr>
        <w:tc>
          <w:tcPr>
            <w:tcW w:w="3500" w:type="pct"/>
            <w:vAlign w:val="center"/>
            <w:hideMark/>
          </w:tcPr>
          <w:p w:rsidR="00D04B21" w:rsidRPr="00D04B21" w:rsidRDefault="00D04B21" w:rsidP="00D04B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D04B21" w:rsidRPr="00D04B21" w:rsidRDefault="00D04B21" w:rsidP="00D04B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B21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D04B21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D04B21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D04B21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D04B2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D04B21" w:rsidRPr="00D04B21" w:rsidRDefault="00D04B21" w:rsidP="00D04B2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4B21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D04B21" w:rsidRPr="00D04B21" w:rsidRDefault="00D04B21" w:rsidP="00D04B21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D04B21">
        <w:rPr>
          <w:rFonts w:ascii="Arial" w:eastAsia="Times New Roman" w:hAnsi="Arial" w:cs="Arial"/>
          <w:color w:val="000000"/>
          <w:sz w:val="20"/>
          <w:szCs w:val="20"/>
        </w:rPr>
        <w:t>Klasa: 021-05/09-01/87 </w:t>
      </w:r>
      <w:r w:rsidRPr="00D04B21">
        <w:rPr>
          <w:rFonts w:ascii="Arial" w:eastAsia="Times New Roman" w:hAnsi="Arial" w:cs="Arial"/>
          <w:color w:val="000000"/>
          <w:sz w:val="20"/>
          <w:szCs w:val="20"/>
        </w:rPr>
        <w:br/>
        <w:t>Ur. broj: 238/04-09-4 </w:t>
      </w:r>
      <w:r w:rsidRPr="00D04B21">
        <w:rPr>
          <w:rFonts w:ascii="Arial" w:eastAsia="Times New Roman" w:hAnsi="Arial" w:cs="Arial"/>
          <w:color w:val="000000"/>
          <w:sz w:val="20"/>
          <w:szCs w:val="20"/>
        </w:rPr>
        <w:br/>
        <w:t>Dugo Selo, 17.11.2009.</w:t>
      </w:r>
    </w:p>
    <w:p w:rsidR="00604341" w:rsidRDefault="00604341"/>
    <w:sectPr w:rsidR="00604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D04B21"/>
    <w:rsid w:val="00604341"/>
    <w:rsid w:val="00D04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D04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D04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D04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04B21"/>
  </w:style>
  <w:style w:type="paragraph" w:styleId="NormalWeb">
    <w:name w:val="Normal (Web)"/>
    <w:basedOn w:val="Normal"/>
    <w:uiPriority w:val="99"/>
    <w:unhideWhenUsed/>
    <w:rsid w:val="00D04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5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2016-07-21T09:53:00Z</dcterms:created>
  <dcterms:modified xsi:type="dcterms:W3CDTF">2016-07-21T09:53:00Z</dcterms:modified>
</cp:coreProperties>
</file>